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C7" w:rsidRPr="00821AB5" w:rsidRDefault="00C45BC7" w:rsidP="00C45BC7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  <w:lang w:eastAsia="ru-RU"/>
        </w:rPr>
      </w:pPr>
      <w:r w:rsidRPr="00821AB5">
        <w:rPr>
          <w:rFonts w:ascii="inherit" w:eastAsia="Times New Roman" w:hAnsi="inherit" w:cs="Arial"/>
          <w:color w:val="333333"/>
          <w:kern w:val="36"/>
          <w:sz w:val="36"/>
          <w:szCs w:val="36"/>
          <w:lang w:eastAsia="ru-RU"/>
        </w:rPr>
        <w:t>Электронные услуги и электронные сервисы ПФР</w:t>
      </w:r>
    </w:p>
    <w:p w:rsidR="00C45BC7" w:rsidRPr="00821AB5" w:rsidRDefault="00C45BC7" w:rsidP="00C45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21AB5">
        <w:rPr>
          <w:rFonts w:ascii="Arial" w:eastAsia="Times New Roman" w:hAnsi="Arial" w:cs="Arial"/>
          <w:color w:val="333333"/>
          <w:lang w:eastAsia="ru-RU"/>
        </w:rPr>
        <w:t>Граждане могут получить ряд услуг, предоставляемых ПФР, в электронном виде используя Единый портал государственных и муниципальных услуг (www.gosuslugi.ru) (ЕПГУ) или Личный кабинет застрахованного лица </w:t>
      </w:r>
      <w:hyperlink r:id="rId6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на сайте ПФР</w:t>
        </w:r>
      </w:hyperlink>
      <w:r w:rsidRPr="00821AB5">
        <w:rPr>
          <w:rFonts w:ascii="Arial" w:eastAsia="Times New Roman" w:hAnsi="Arial" w:cs="Arial"/>
          <w:color w:val="333333"/>
          <w:lang w:eastAsia="ru-RU"/>
        </w:rPr>
        <w:t>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21AB5">
        <w:rPr>
          <w:rFonts w:ascii="Arial" w:eastAsia="Times New Roman" w:hAnsi="Arial" w:cs="Arial"/>
          <w:color w:val="333333"/>
          <w:lang w:eastAsia="ru-RU"/>
        </w:rPr>
        <w:t>Государственные услуги ПФР на Едином портале и в Личном кабинете застрахованного лица на сайте ПФР доступны для всех пользователей ЕПГУ – физических лиц, имеющих подтвержденную учетную запись.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21AB5">
        <w:rPr>
          <w:rFonts w:ascii="Arial" w:eastAsia="Times New Roman" w:hAnsi="Arial" w:cs="Arial"/>
          <w:color w:val="333333"/>
          <w:lang w:eastAsia="ru-RU"/>
        </w:rPr>
        <w:t>Регистрация на ЕПГУ осуществляется по ссылке </w:t>
      </w:r>
      <w:hyperlink r:id="rId7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https://esia.gosuslugi.ru/registration/</w:t>
        </w:r>
      </w:hyperlink>
      <w:r w:rsidRPr="00821AB5">
        <w:rPr>
          <w:rFonts w:ascii="Arial" w:eastAsia="Times New Roman" w:hAnsi="Arial" w:cs="Arial"/>
          <w:color w:val="333333"/>
          <w:lang w:eastAsia="ru-RU"/>
        </w:rPr>
        <w:t> и также</w:t>
      </w:r>
      <w:r w:rsidR="00F016F9" w:rsidRPr="00821AB5">
        <w:rPr>
          <w:rFonts w:ascii="Arial" w:eastAsia="Times New Roman" w:hAnsi="Arial" w:cs="Arial"/>
          <w:color w:val="333333"/>
          <w:lang w:eastAsia="ru-RU"/>
        </w:rPr>
        <w:t xml:space="preserve"> в территориальных органах ПФР.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  <w:r w:rsidRPr="00821AB5">
        <w:rPr>
          <w:rFonts w:ascii="Arial" w:eastAsia="Times New Roman" w:hAnsi="Arial" w:cs="Arial"/>
          <w:color w:val="333333"/>
          <w:lang w:eastAsia="ru-RU"/>
        </w:rPr>
        <w:t>Если вы предпочитаете личное посещение органов ПФР для подачи заявления и документов, необходимых для предоставления услуги, вы можете воспользоваться сервисом предварительной записи на прием как на ЕПГУ, так и на сайте ПФР.</w:t>
      </w:r>
    </w:p>
    <w:p w:rsidR="00C45BC7" w:rsidRPr="00821AB5" w:rsidRDefault="00A43CF3" w:rsidP="00C45BC7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hyperlink r:id="rId8" w:history="1">
        <w:r w:rsidR="00C45BC7" w:rsidRPr="00821AB5">
          <w:rPr>
            <w:rFonts w:ascii="inherit" w:eastAsia="Times New Roman" w:hAnsi="inherit" w:cs="Arial"/>
            <w:color w:val="0000FF"/>
            <w:sz w:val="36"/>
            <w:szCs w:val="36"/>
            <w:u w:val="single"/>
            <w:lang w:eastAsia="ru-RU"/>
          </w:rPr>
          <w:t>Единый портал государственных и муниципальных услуг (функций)</w:t>
        </w:r>
      </w:hyperlink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В настоящее время ПФР предоставляет через Единый портал государственных и муниципальных услуг (функций) </w:t>
      </w:r>
      <w:hyperlink r:id="rId9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http://www.gosuslugi.ru/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следующие государственные услуги:</w:t>
      </w:r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0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Информирование застрахованных лиц о состоянии их индивидуальных лицевых счетов в системе обязательного пенсионного страхования (получение информации о состоянии своего индивидуального лицевого счета)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1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Информирование о предоставлении государственной социальной помощи в виде набора социальных услуг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2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Установление страховых пенсий, накопительной пенсии и пенсий по государственному пенсионному обеспечению (подача заявления на назначение пенсии)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3" w:anchor="!_description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Выдача государственного сертификата на материнский (семейный) капитал (подача заявления на первичное получение сертификата)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4" w:anchor="!_description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Рассмотрение заявления о распоряжении средствами (частью средств) материнского (семейного) капитала (подача заявления о распоряжении средствами материнского (семейного) капитала)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5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</w:r>
      </w:hyperlink>
    </w:p>
    <w:p w:rsidR="00C45BC7" w:rsidRPr="00821AB5" w:rsidRDefault="00A43CF3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hyperlink r:id="rId16" w:history="1">
        <w:r w:rsidR="00C45BC7"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Выплата страховых пенсий, накопительской пенсии и пенсий по государственному пенсионному обеспечению  в рамках подачи заявления на доставку пенсии</w:t>
        </w:r>
      </w:hyperlink>
    </w:p>
    <w:p w:rsidR="00C45BC7" w:rsidRPr="00821AB5" w:rsidRDefault="00A43CF3" w:rsidP="00C45BC7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hyperlink r:id="rId17" w:history="1">
        <w:r w:rsidR="00C45BC7" w:rsidRPr="00821AB5">
          <w:rPr>
            <w:rFonts w:ascii="inherit" w:eastAsia="Times New Roman" w:hAnsi="inherit" w:cs="Arial"/>
            <w:color w:val="0000FF"/>
            <w:sz w:val="36"/>
            <w:szCs w:val="36"/>
            <w:u w:val="single"/>
            <w:lang w:eastAsia="ru-RU"/>
          </w:rPr>
          <w:t>Личный кабинет гражданина</w:t>
        </w:r>
      </w:hyperlink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В настоящее время через </w:t>
      </w:r>
      <w:hyperlink r:id="rId18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Личный кабинет гражданина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на сайте ПФР граждане имеют возможность, не выходя из дома, обратиться за получением наиболее востребованных услуг ПФР, а именно подать следующие заявления в территориальные органы ПФР: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о назначении пенсии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о доставке пенсии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о выплате за счет средств материнского (семейного) капитала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lastRenderedPageBreak/>
        <w:t>Граждане, которые еще только формируют свою будущую пенсию, имеют возможность в </w:t>
      </w:r>
      <w:hyperlink r:id="rId19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Личном кабинете гражданина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получать информацию о состоянии их индивидуального лицевого счета в системе обязательного пенсионного страхования, в том числе о сумме страховых взносов, уплаченных их работодателем (работодателями).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Также такие граждане имеют возможность ознакомиться с информацией о сформированных пенсионных правах в системе обязательного пенсионного страхования, в том числе получить сведения о своем стаже, страховых взносах, направленных на формирование страховой и (или) накопительной пенсии, заработной плате и количестве пенсионных баллов, а также другую информацию о своих пенсионных правах.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Сервис по предварительной записи на прием в территориальный орган ПФР  в </w:t>
      </w:r>
      <w:hyperlink r:id="rId20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Личном кабинете гражданина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позволяет гражданам выбрать наиболее удобное для них время и день обращения в территориальный орган ПФР за получением услуг ПФР.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Кроме того, в </w:t>
      </w:r>
      <w:hyperlink r:id="rId21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Личном кабинете гражданина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гражданам предоставляется возможность предварительно заказать ряд документов в территориальном органе ПФР, например, справку о размере пенсии и (или) иных выплат. Гражданин будет сразу проинформирован о сроках подготовки заказанного им документа, и дате, когда ему нужно будет посетить территориальный орган ПФР для получения такого документа. Использование такого сервиса позволит гражданину получить необходимый документ, однократно посетив территориальный орган ПФР и затратив минимум времени.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Посредством </w:t>
      </w:r>
      <w:hyperlink r:id="rId22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Личного кабинета застрахованного лица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также можно направить интернет-обращение в ПФР по интересующему гражданина вопросу.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sz w:val="36"/>
          <w:szCs w:val="36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Воспользоваться электронными сервисами по </w:t>
      </w:r>
      <w:hyperlink r:id="rId23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предварительной записи на прием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, </w:t>
      </w:r>
      <w:hyperlink r:id="rId24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предварительному заказу документов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и </w:t>
      </w:r>
      <w:hyperlink r:id="rId25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направить интернет-обращение в ПФР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 также можно на сайте ПФР без авторизации в Личном кабинете застрахованного лица.</w:t>
      </w:r>
    </w:p>
    <w:p w:rsidR="00C45BC7" w:rsidRPr="00821AB5" w:rsidRDefault="00A43CF3" w:rsidP="00C45BC7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hyperlink r:id="rId26" w:history="1">
        <w:r w:rsidR="00C45BC7" w:rsidRPr="00821AB5">
          <w:rPr>
            <w:rFonts w:ascii="inherit" w:eastAsia="Times New Roman" w:hAnsi="inherit" w:cs="Arial"/>
            <w:color w:val="0000FF"/>
            <w:sz w:val="36"/>
            <w:szCs w:val="36"/>
            <w:u w:val="single"/>
            <w:lang w:eastAsia="ru-RU"/>
          </w:rPr>
          <w:t>Предварительная запись на прием</w:t>
        </w:r>
      </w:hyperlink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В настоящее время через Единый портал можно записаться за получением следующих услуг ПФР: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установление страховых пенсий, накопительной пенсии и пенсий по государственному пенсионному обеспечению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выдача государственного сертификата на материнский (семейный) капитал</w:t>
      </w:r>
    </w:p>
    <w:p w:rsidR="00C45BC7" w:rsidRPr="00821AB5" w:rsidRDefault="00C45BC7" w:rsidP="00C45BC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рассмотрение заявления о распоряжении средствами (частью средств) материнского (семейного) капитала</w:t>
      </w:r>
    </w:p>
    <w:p w:rsidR="00C45BC7" w:rsidRPr="00821AB5" w:rsidRDefault="00C45BC7" w:rsidP="00C45BC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i/>
          <w:iCs/>
          <w:color w:val="616161"/>
          <w:lang w:eastAsia="ru-RU"/>
        </w:rPr>
        <w:t>Для записи на прием через Единый портал за получением вышеназванных государственных услуг ПФР необходимо после перехода на Едином портале к соответствующей государственной услуге ПФР указать свое местоположение (регион, город, район) и пройти в раздел «Обратиться в ведомство».</w:t>
      </w:r>
    </w:p>
    <w:p w:rsidR="00C45BC7" w:rsidRPr="00821AB5" w:rsidRDefault="00C45BC7" w:rsidP="00C45BC7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616161"/>
          <w:lang w:eastAsia="ru-RU"/>
        </w:rPr>
      </w:pPr>
      <w:r w:rsidRPr="00821AB5">
        <w:rPr>
          <w:rFonts w:ascii="Arial" w:eastAsia="Times New Roman" w:hAnsi="Arial" w:cs="Arial"/>
          <w:color w:val="616161"/>
          <w:lang w:eastAsia="ru-RU"/>
        </w:rPr>
        <w:t>Через сайт ПФР, в том числе через </w:t>
      </w:r>
      <w:hyperlink r:id="rId27" w:history="1">
        <w:r w:rsidRPr="00821AB5">
          <w:rPr>
            <w:rFonts w:ascii="Arial" w:eastAsia="Times New Roman" w:hAnsi="Arial" w:cs="Arial"/>
            <w:color w:val="0000FF"/>
            <w:u w:val="single"/>
            <w:lang w:eastAsia="ru-RU"/>
          </w:rPr>
          <w:t>Личный кабинет застрахованного лица</w:t>
        </w:r>
      </w:hyperlink>
      <w:r w:rsidRPr="00821AB5">
        <w:rPr>
          <w:rFonts w:ascii="Arial" w:eastAsia="Times New Roman" w:hAnsi="Arial" w:cs="Arial"/>
          <w:color w:val="616161"/>
          <w:lang w:eastAsia="ru-RU"/>
        </w:rPr>
        <w:t>, можно записаться на прием в территориальный орган ПФР за получением всех государственных услуг ПФР, а также по иным вопросам, относящимся к компетенции ПФР.</w:t>
      </w:r>
    </w:p>
    <w:p w:rsidR="005B2EF7" w:rsidRPr="00821AB5" w:rsidRDefault="005B2EF7"/>
    <w:sectPr w:rsidR="005B2EF7" w:rsidRPr="0082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27F"/>
    <w:multiLevelType w:val="multilevel"/>
    <w:tmpl w:val="A19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C7"/>
    <w:rsid w:val="005B2EF7"/>
    <w:rsid w:val="00821AB5"/>
    <w:rsid w:val="00A43CF3"/>
    <w:rsid w:val="00C45BC7"/>
    <w:rsid w:val="00F0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2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2941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2969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641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info/smev/elek_uslugi_pfr/~2893" TargetMode="External"/><Relationship Id="rId13" Type="http://schemas.openxmlformats.org/officeDocument/2006/relationships/hyperlink" Target="http://www.gosuslugi.ru/pgu/service/10002639290_10826.html" TargetMode="External"/><Relationship Id="rId18" Type="http://schemas.openxmlformats.org/officeDocument/2006/relationships/hyperlink" Target="http://www.pfrf.ru/eservices/lkzl/" TargetMode="External"/><Relationship Id="rId26" Type="http://schemas.openxmlformats.org/officeDocument/2006/relationships/hyperlink" Target="http://www.pfrf.ru/info/smev/elek_uslugi_pfr/~286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frf.ru/eservices/lkzl/" TargetMode="External"/><Relationship Id="rId7" Type="http://schemas.openxmlformats.org/officeDocument/2006/relationships/hyperlink" Target="https://esia.gosuslugi.ru/registration/" TargetMode="External"/><Relationship Id="rId12" Type="http://schemas.openxmlformats.org/officeDocument/2006/relationships/hyperlink" Target="https://beta.gosuslugi.ru/10057/1" TargetMode="External"/><Relationship Id="rId17" Type="http://schemas.openxmlformats.org/officeDocument/2006/relationships/hyperlink" Target="http://www.pfrf.ru/info/smev/elek_uslugi_pfr/~2862" TargetMode="External"/><Relationship Id="rId25" Type="http://schemas.openxmlformats.org/officeDocument/2006/relationships/hyperlink" Target="http://www.pfrf.ru/eservices/send_appe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115839" TargetMode="External"/><Relationship Id="rId20" Type="http://schemas.openxmlformats.org/officeDocument/2006/relationships/hyperlink" Target="http://www.pfrf.ru/eservices/lkz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frf.ru/eservices/lkzl" TargetMode="External"/><Relationship Id="rId11" Type="http://schemas.openxmlformats.org/officeDocument/2006/relationships/hyperlink" Target="https://beta.gosuslugi.ru/16482/1/info" TargetMode="External"/><Relationship Id="rId24" Type="http://schemas.openxmlformats.org/officeDocument/2006/relationships/hyperlink" Target="http://www.pfrf.ru/eservices/znp~docs_req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257013" TargetMode="External"/><Relationship Id="rId23" Type="http://schemas.openxmlformats.org/officeDocument/2006/relationships/hyperlink" Target="http://www.pfrf.ru/eservices/znp~registe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eta.gosuslugi.ru/10042/1" TargetMode="External"/><Relationship Id="rId19" Type="http://schemas.openxmlformats.org/officeDocument/2006/relationships/hyperlink" Target="http://www.pfrf.ru/eservices/lkz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pgu/service/10002639784_.html" TargetMode="External"/><Relationship Id="rId22" Type="http://schemas.openxmlformats.org/officeDocument/2006/relationships/hyperlink" Target="http://www.pfrf.ru/eservices/lkzl/" TargetMode="External"/><Relationship Id="rId27" Type="http://schemas.openxmlformats.org/officeDocument/2006/relationships/hyperlink" Target="http://www.pfrf.ru/eservices/znp~regis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Электронные услуги и электронные сервисы ПФР</vt:lpstr>
      <vt:lpstr>        Единый портал государственных и муниципальных услуг (функций)</vt:lpstr>
      <vt:lpstr>        Личный кабинет гражданина</vt:lpstr>
      <vt:lpstr>        Предварительная запись на прием</vt:lpstr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4</cp:revision>
  <dcterms:created xsi:type="dcterms:W3CDTF">2019-03-16T10:44:00Z</dcterms:created>
  <dcterms:modified xsi:type="dcterms:W3CDTF">2019-03-19T17:43:00Z</dcterms:modified>
</cp:coreProperties>
</file>